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3"/>
        <w:gridCol w:w="5979"/>
        <w:gridCol w:w="1872"/>
      </w:tblGrid>
      <w:tr w:rsidR="00FE5BC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Effective Date:</w:t>
            </w:r>
          </w:p>
        </w:tc>
      </w:tr>
      <w:tr w:rsidR="00FE5BC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Incident Response Policy</w:t>
            </w:r>
          </w:p>
        </w:tc>
        <w:tc>
          <w:tcPr>
            <w:tcW w:w="189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w:t>
            </w:r>
          </w:p>
        </w:tc>
      </w:tr>
    </w:tbl>
    <w:p w:rsidR="00FE5BC5" w:rsidRDefault="00FE5BC5"/>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_______________________________________________________________</w:t>
      </w:r>
    </w:p>
    <w:p w:rsidR="00FE5BC5" w:rsidRDefault="00FE5BC5" w:rsidP="00FE5BC5">
      <w:pPr>
        <w:rPr>
          <w:rFonts w:ascii="Arial" w:hAnsi="Arial" w:cs="Arial"/>
          <w:color w:val="auto"/>
          <w:sz w:val="24"/>
          <w:szCs w:val="24"/>
        </w:rPr>
      </w:pPr>
      <w:r w:rsidRPr="000D6811">
        <w:rPr>
          <w:rFonts w:ascii="Arial" w:hAnsi="Arial" w:cs="Arial"/>
          <w:color w:val="auto"/>
          <w:sz w:val="24"/>
          <w:szCs w:val="24"/>
        </w:rPr>
        <w:t xml:space="preserve">To ensure that Information Technology (IT) </w:t>
      </w:r>
      <w:r>
        <w:rPr>
          <w:rFonts w:ascii="Arial" w:hAnsi="Arial" w:cs="Arial"/>
          <w:color w:val="auto"/>
          <w:sz w:val="24"/>
          <w:szCs w:val="24"/>
        </w:rPr>
        <w:t xml:space="preserve">properly identifies, contains, investigates, remedies, reports, and </w:t>
      </w:r>
      <w:r w:rsidRPr="000D6811">
        <w:rPr>
          <w:rFonts w:ascii="Arial" w:hAnsi="Arial" w:cs="Arial"/>
          <w:color w:val="auto"/>
          <w:sz w:val="24"/>
          <w:szCs w:val="24"/>
        </w:rPr>
        <w:t xml:space="preserve">responds to </w:t>
      </w:r>
      <w:r>
        <w:rPr>
          <w:rFonts w:ascii="Arial" w:hAnsi="Arial" w:cs="Arial"/>
          <w:color w:val="auto"/>
          <w:sz w:val="24"/>
          <w:szCs w:val="24"/>
        </w:rPr>
        <w:t xml:space="preserve">computer security incidents.  </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NIST SP 800-53a – Incident Response (IR), NIST SP 800-16, NIST SP 800-50, NIST SP 800-61, NIST SP 800-84, NIST SP 800-115</w:t>
      </w:r>
      <w:bookmarkStart w:id="0" w:name="_GoBack"/>
      <w:bookmarkEnd w:id="0"/>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292FCA">
        <w:rPr>
          <w:rFonts w:ascii="Arial" w:hAnsi="Arial" w:cs="Arial"/>
          <w:color w:val="auto"/>
          <w:sz w:val="24"/>
          <w:szCs w:val="24"/>
        </w:rPr>
        <w:t xml:space="preserve">IT </w:t>
      </w:r>
      <w:r w:rsidRPr="00E146C6">
        <w:rPr>
          <w:rFonts w:ascii="Arial" w:hAnsi="Arial" w:cs="Arial"/>
          <w:color w:val="auto"/>
          <w:sz w:val="24"/>
          <w:szCs w:val="24"/>
        </w:rPr>
        <w:t>resources and assets.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TRAINING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T</w:t>
      </w:r>
      <w:r w:rsidR="00292FCA">
        <w:rPr>
          <w:rFonts w:ascii="Arial" w:hAnsi="Arial" w:cs="Arial"/>
          <w:color w:val="auto"/>
          <w:sz w:val="24"/>
          <w:szCs w:val="24"/>
        </w:rPr>
        <w:t xml:space="preserve">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Provide incident response training to information system users consistent with assigned roles and responsibilities:</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3"/>
        </w:numPr>
        <w:ind w:left="1800"/>
        <w:contextualSpacing/>
        <w:rPr>
          <w:rFonts w:ascii="Arial" w:hAnsi="Arial" w:cs="Arial"/>
          <w:color w:val="auto"/>
          <w:sz w:val="24"/>
          <w:szCs w:val="22"/>
        </w:rPr>
      </w:pPr>
      <w:r w:rsidRPr="00E146C6">
        <w:rPr>
          <w:rFonts w:ascii="Arial" w:hAnsi="Arial" w:cs="Arial"/>
          <w:color w:val="auto"/>
          <w:sz w:val="24"/>
          <w:szCs w:val="22"/>
        </w:rPr>
        <w:t xml:space="preserve">Within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time period]</w:t>
      </w:r>
      <w:r w:rsidRPr="00E146C6">
        <w:rPr>
          <w:rFonts w:ascii="Arial" w:hAnsi="Arial" w:cs="Arial"/>
          <w:color w:val="auto"/>
          <w:sz w:val="24"/>
          <w:szCs w:val="22"/>
        </w:rPr>
        <w:t xml:space="preserve"> of assuming an incident response role or responsibility.</w:t>
      </w:r>
    </w:p>
    <w:p w:rsidR="00FE5BC5" w:rsidRPr="00E146C6" w:rsidRDefault="00FE5BC5" w:rsidP="00FE5BC5">
      <w:pPr>
        <w:ind w:left="1080"/>
        <w:rPr>
          <w:rFonts w:ascii="Arial" w:hAnsi="Arial" w:cs="Arial"/>
          <w:color w:val="auto"/>
          <w:sz w:val="24"/>
          <w:szCs w:val="24"/>
        </w:rPr>
      </w:pPr>
    </w:p>
    <w:p w:rsidR="00FE5BC5" w:rsidRPr="00E146C6" w:rsidRDefault="00FE5BC5" w:rsidP="00FE5BC5">
      <w:pPr>
        <w:numPr>
          <w:ilvl w:val="0"/>
          <w:numId w:val="3"/>
        </w:numPr>
        <w:ind w:left="1800"/>
        <w:contextualSpacing/>
        <w:rPr>
          <w:rFonts w:ascii="Arial" w:hAnsi="Arial" w:cs="Arial"/>
          <w:color w:val="auto"/>
          <w:sz w:val="24"/>
          <w:szCs w:val="22"/>
        </w:rPr>
      </w:pPr>
      <w:r w:rsidRPr="00E146C6">
        <w:rPr>
          <w:rFonts w:ascii="Arial" w:hAnsi="Arial" w:cs="Arial"/>
          <w:color w:val="auto"/>
          <w:sz w:val="24"/>
          <w:szCs w:val="22"/>
        </w:rPr>
        <w:t xml:space="preserve">When required by information system changes, and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 xml:space="preserve"> thereafter.</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Incorporate simulated events into incident response training to facilitate effective response by personnel in crisis situations.</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Employ automated mechanisms to provide a more thorough and realistic incident response training environment.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TESTING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 </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1"/>
          <w:numId w:val="4"/>
        </w:numPr>
        <w:ind w:left="1080"/>
        <w:contextualSpacing/>
        <w:rPr>
          <w:rFonts w:ascii="Arial" w:hAnsi="Arial" w:cs="Arial"/>
          <w:color w:val="auto"/>
          <w:sz w:val="24"/>
          <w:szCs w:val="22"/>
        </w:rPr>
      </w:pPr>
      <w:r w:rsidRPr="00E146C6">
        <w:rPr>
          <w:rFonts w:ascii="Arial" w:hAnsi="Arial" w:cs="Arial"/>
          <w:color w:val="auto"/>
          <w:sz w:val="24"/>
          <w:szCs w:val="22"/>
        </w:rPr>
        <w:t xml:space="preserve">Test the incident response capability for the information system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 xml:space="preserve"> using </w:t>
      </w:r>
      <w:r w:rsidRPr="00292FCA">
        <w:rPr>
          <w:rFonts w:ascii="Arial" w:hAnsi="Arial" w:cs="Arial"/>
          <w:color w:val="C00000"/>
          <w:sz w:val="24"/>
          <w:szCs w:val="22"/>
        </w:rPr>
        <w:t xml:space="preserve">[Assignment: </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tests]</w:t>
      </w:r>
      <w:r w:rsidRPr="00E146C6">
        <w:rPr>
          <w:rFonts w:ascii="Arial" w:hAnsi="Arial" w:cs="Arial"/>
          <w:color w:val="auto"/>
          <w:sz w:val="24"/>
          <w:szCs w:val="22"/>
        </w:rPr>
        <w:t xml:space="preserve"> to determine the incident response effectiveness and documents the results.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1"/>
          <w:numId w:val="4"/>
        </w:numPr>
        <w:ind w:left="1080"/>
        <w:contextualSpacing/>
        <w:rPr>
          <w:rFonts w:ascii="Arial" w:hAnsi="Arial" w:cs="Arial"/>
          <w:color w:val="auto"/>
          <w:sz w:val="24"/>
          <w:szCs w:val="22"/>
        </w:rPr>
      </w:pPr>
      <w:r w:rsidRPr="00E146C6">
        <w:rPr>
          <w:rFonts w:ascii="Arial" w:hAnsi="Arial" w:cs="Arial"/>
          <w:color w:val="auto"/>
          <w:sz w:val="24"/>
          <w:szCs w:val="22"/>
        </w:rPr>
        <w:t xml:space="preserve">Coordinate incident response testing with entity </w:t>
      </w:r>
      <w:r w:rsidR="00292FCA">
        <w:rPr>
          <w:rFonts w:ascii="Arial" w:hAnsi="Arial" w:cs="Arial"/>
          <w:color w:val="auto"/>
          <w:sz w:val="24"/>
          <w:szCs w:val="22"/>
        </w:rPr>
        <w:t>contacts</w:t>
      </w:r>
      <w:r w:rsidRPr="00E146C6">
        <w:rPr>
          <w:rFonts w:ascii="Arial" w:hAnsi="Arial" w:cs="Arial"/>
          <w:color w:val="auto"/>
          <w:sz w:val="24"/>
          <w:szCs w:val="22"/>
        </w:rPr>
        <w:t xml:space="preserve"> responsible for related plans such as Business Continuity Plans, Contingency Plans, Disaster </w:t>
      </w:r>
      <w:r w:rsidRPr="00E146C6">
        <w:rPr>
          <w:rFonts w:ascii="Arial" w:hAnsi="Arial" w:cs="Arial"/>
          <w:color w:val="auto"/>
          <w:sz w:val="24"/>
          <w:szCs w:val="22"/>
        </w:rPr>
        <w:lastRenderedPageBreak/>
        <w:t>Recovery Plans, Continuity of Operations Plans, Crisis Communications Plans, Critical Infrastructure Plans, and Occupant Emergency Plans.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HANDLING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292FCA">
        <w:rPr>
          <w:rFonts w:ascii="Arial" w:hAnsi="Arial" w:cs="Arial"/>
          <w:color w:val="C00000"/>
          <w:sz w:val="24"/>
          <w:szCs w:val="24"/>
        </w:rPr>
        <w:t xml:space="preserve"> </w:t>
      </w:r>
      <w:r w:rsidRPr="00E146C6">
        <w:rPr>
          <w:rFonts w:ascii="Arial" w:hAnsi="Arial" w:cs="Arial"/>
          <w:color w:val="auto"/>
          <w:sz w:val="24"/>
          <w:szCs w:val="24"/>
        </w:rPr>
        <w:t>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Implement an incident handling capability for security incidents that includes preparation, detection and analysis, containment, eradication, and recovery.</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Coordinate incident handling activities with contingency planning activities.</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Incorporate lessons learned from ongoing incident handling activities into incident response procedures, training, and testing/exercises, and implements the resulting changes accordingly.</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MONITORING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6"/>
        </w:numPr>
        <w:contextualSpacing/>
        <w:rPr>
          <w:rFonts w:ascii="Arial" w:hAnsi="Arial" w:cs="Arial"/>
          <w:color w:val="auto"/>
          <w:sz w:val="24"/>
          <w:szCs w:val="22"/>
        </w:rPr>
      </w:pPr>
      <w:r w:rsidRPr="00E146C6">
        <w:rPr>
          <w:rFonts w:ascii="Arial" w:hAnsi="Arial" w:cs="Arial"/>
          <w:color w:val="auto"/>
          <w:sz w:val="24"/>
          <w:szCs w:val="22"/>
        </w:rPr>
        <w:t>Employ automated mechanisms to assist in the tracking of security incidents and in the collection and analysis of incident information.</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REPORTING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7"/>
        </w:numPr>
        <w:contextualSpacing/>
        <w:rPr>
          <w:rFonts w:ascii="Arial" w:hAnsi="Arial" w:cs="Arial"/>
          <w:color w:val="auto"/>
          <w:sz w:val="24"/>
          <w:szCs w:val="22"/>
        </w:rPr>
      </w:pPr>
      <w:r w:rsidRPr="00E146C6">
        <w:rPr>
          <w:rFonts w:ascii="Arial" w:hAnsi="Arial" w:cs="Arial"/>
          <w:color w:val="auto"/>
          <w:sz w:val="24"/>
          <w:szCs w:val="22"/>
        </w:rPr>
        <w:t xml:space="preserve">Require personnel to report suspected security incidents to the incident response capability within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time period]</w:t>
      </w:r>
      <w:r w:rsidRPr="00292FCA">
        <w:rPr>
          <w:rFonts w:ascii="Arial" w:hAnsi="Arial" w:cs="Arial"/>
          <w:color w:val="auto"/>
          <w:sz w:val="24"/>
          <w:szCs w:val="22"/>
        </w:rPr>
        <w:t>.</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7"/>
        </w:numPr>
        <w:contextualSpacing/>
        <w:rPr>
          <w:rFonts w:ascii="Arial" w:hAnsi="Arial" w:cs="Arial"/>
          <w:color w:val="auto"/>
          <w:sz w:val="24"/>
          <w:szCs w:val="22"/>
        </w:rPr>
      </w:pPr>
      <w:r w:rsidRPr="00E146C6">
        <w:rPr>
          <w:rFonts w:ascii="Arial" w:hAnsi="Arial" w:cs="Arial"/>
          <w:color w:val="auto"/>
          <w:sz w:val="24"/>
          <w:szCs w:val="22"/>
        </w:rPr>
        <w:t xml:space="preserve">Report security incident information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authorities]</w:t>
      </w:r>
      <w:r w:rsidRPr="00E146C6">
        <w:rPr>
          <w:rFonts w:ascii="Arial" w:hAnsi="Arial" w:cs="Arial"/>
          <w:color w:val="auto"/>
          <w:sz w:val="24"/>
          <w:szCs w:val="22"/>
        </w:rPr>
        <w: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ASSISTANCE</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Provide an incident response support resource, integral to the incident response capability that offers advice and assistance to users of the information system for the handling and reporting of security incidents. </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PLAN</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292FCA">
        <w:rPr>
          <w:rFonts w:ascii="Arial" w:hAnsi="Arial" w:cs="Arial"/>
          <w:color w:val="C00000"/>
          <w:sz w:val="24"/>
          <w:szCs w:val="24"/>
        </w:rPr>
        <w:t xml:space="preserve"> </w:t>
      </w:r>
      <w:r w:rsidRPr="00E146C6">
        <w:rPr>
          <w:rFonts w:ascii="Arial" w:hAnsi="Arial" w:cs="Arial"/>
          <w:color w:val="auto"/>
          <w:sz w:val="24"/>
          <w:szCs w:val="24"/>
        </w:rPr>
        <w:t>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Develop an incident response plan that: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the </w:t>
      </w:r>
      <w:r w:rsidR="00292FCA" w:rsidRPr="00292FCA">
        <w:rPr>
          <w:rFonts w:ascii="Arial" w:hAnsi="Arial" w:cs="Arial"/>
          <w:color w:val="C00000"/>
          <w:sz w:val="24"/>
          <w:szCs w:val="22"/>
        </w:rPr>
        <w:t>entity</w:t>
      </w:r>
      <w:r w:rsidRPr="00E146C6">
        <w:rPr>
          <w:rFonts w:ascii="Arial" w:hAnsi="Arial" w:cs="Arial"/>
          <w:color w:val="auto"/>
          <w:sz w:val="24"/>
          <w:szCs w:val="22"/>
        </w:rPr>
        <w:t xml:space="preserve"> with a roadmap for implementing its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Describes the structure of the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a high-level approach for how the incident response capability fits into the overall </w:t>
      </w:r>
      <w:r w:rsidR="00292FCA" w:rsidRPr="00292FCA">
        <w:rPr>
          <w:rFonts w:ascii="Arial" w:hAnsi="Arial" w:cs="Arial"/>
          <w:color w:val="C00000"/>
          <w:sz w:val="24"/>
          <w:szCs w:val="22"/>
        </w:rPr>
        <w:t>entity</w:t>
      </w:r>
      <w:r w:rsidRPr="00E146C6">
        <w:rPr>
          <w:rFonts w:ascii="Arial" w:hAnsi="Arial" w:cs="Arial"/>
          <w:color w:val="auto"/>
          <w:sz w:val="24"/>
          <w:szCs w:val="22"/>
        </w:rPr>
        <w:t>.</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Meets the unique requirements of the </w:t>
      </w:r>
      <w:r w:rsidR="00292FCA" w:rsidRPr="00292FCA">
        <w:rPr>
          <w:rFonts w:ascii="Arial" w:hAnsi="Arial" w:cs="Arial"/>
          <w:color w:val="C00000"/>
          <w:sz w:val="24"/>
          <w:szCs w:val="22"/>
        </w:rPr>
        <w:t>entity</w:t>
      </w:r>
      <w:r w:rsidRPr="00E146C6">
        <w:rPr>
          <w:rFonts w:ascii="Arial" w:hAnsi="Arial" w:cs="Arial"/>
          <w:color w:val="auto"/>
          <w:sz w:val="24"/>
          <w:szCs w:val="22"/>
        </w:rPr>
        <w:t>, which relate to mission, size, structure, and functions.</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Defines reportable incidents.</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metrics for measuring the incident response capability within the </w:t>
      </w:r>
      <w:r w:rsidR="00292FCA" w:rsidRPr="00292FCA">
        <w:rPr>
          <w:rFonts w:ascii="Arial" w:hAnsi="Arial" w:cs="Arial"/>
          <w:color w:val="C00000"/>
          <w:sz w:val="24"/>
          <w:szCs w:val="22"/>
        </w:rPr>
        <w:t>entity</w:t>
      </w:r>
      <w:r w:rsidRPr="00E146C6">
        <w:rPr>
          <w:rFonts w:ascii="Arial" w:hAnsi="Arial" w:cs="Arial"/>
          <w:color w:val="auto"/>
          <w:sz w:val="24"/>
          <w:szCs w:val="22"/>
        </w:rPr>
        <w:t>.</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Defines the resources and management support needed to effectively maintain and mature an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Is reviewed and approved by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personnel or roles]</w:t>
      </w:r>
      <w:r w:rsidRPr="00E146C6">
        <w:rPr>
          <w:rFonts w:ascii="Arial" w:hAnsi="Arial" w:cs="Arial"/>
          <w:color w:val="auto"/>
          <w:sz w:val="24"/>
          <w:szCs w:val="22"/>
        </w:rPr>
        <w: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Distribute copies of the incident response plan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incident response personnel (identified by name and/or by role)]</w:t>
      </w:r>
      <w:r w:rsidRPr="00292FCA">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Review the incident response plan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Update the incident response plan to address system changes or problems encountered during plan implementation, execution, or testing.</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Communicate incident response plan changes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incident response personnel (identified by name and/or by role)]</w:t>
      </w:r>
      <w:r w:rsidRPr="00E146C6">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Protect the incident response plan from unauthorized disclosure and modification.</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COMPLIANCE</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292FCA" w:rsidP="00FE5BC5">
      <w:pPr>
        <w:rPr>
          <w:rFonts w:ascii="Arial" w:hAnsi="Arial" w:cs="Arial"/>
          <w:color w:val="auto"/>
          <w:sz w:val="24"/>
          <w:szCs w:val="24"/>
        </w:rPr>
      </w:pPr>
      <w:r>
        <w:rPr>
          <w:rFonts w:ascii="Arial" w:eastAsia="72wdw" w:hAnsi="Arial" w:cs="Arial"/>
          <w:color w:val="auto"/>
          <w:sz w:val="24"/>
          <w:szCs w:val="24"/>
        </w:rPr>
        <w:t>E</w:t>
      </w:r>
      <w:r w:rsidR="00FE5BC5" w:rsidRPr="00E146C6">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POLICY EXCEPTIONS</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w:t>
      </w:r>
      <w:r w:rsidRPr="00E146C6">
        <w:rPr>
          <w:rFonts w:ascii="Arial" w:hAnsi="Arial" w:cs="Arial"/>
          <w:color w:val="auto"/>
          <w:sz w:val="24"/>
          <w:szCs w:val="24"/>
        </w:rPr>
        <w:lastRenderedPageBreak/>
        <w:t xml:space="preserve">to be undertaken by the </w:t>
      </w:r>
      <w:r w:rsidR="00292FCA">
        <w:rPr>
          <w:rFonts w:ascii="Arial" w:hAnsi="Arial" w:cs="Arial"/>
          <w:color w:val="auto"/>
          <w:sz w:val="24"/>
          <w:szCs w:val="24"/>
        </w:rPr>
        <w:t xml:space="preserve">IT </w:t>
      </w:r>
      <w:r w:rsidRPr="00E146C6">
        <w:rPr>
          <w:rFonts w:ascii="Arial" w:hAnsi="Arial" w:cs="Arial"/>
          <w:color w:val="auto"/>
          <w:sz w:val="24"/>
          <w:szCs w:val="24"/>
        </w:rPr>
        <w:t>Department, initiatives, actions and a time-frame for achieving the minimum compliance level with the policies set forth herein. The CIO shall review such requests</w:t>
      </w:r>
      <w:r w:rsidR="00292FCA">
        <w:rPr>
          <w:rFonts w:ascii="Arial" w:hAnsi="Arial" w:cs="Arial"/>
          <w:color w:val="auto"/>
          <w:sz w:val="24"/>
          <w:szCs w:val="24"/>
        </w:rPr>
        <w:t xml:space="preserve"> and</w:t>
      </w:r>
      <w:r w:rsidRPr="00E146C6">
        <w:rPr>
          <w:rFonts w:ascii="Arial" w:hAnsi="Arial" w:cs="Arial"/>
          <w:color w:val="auto"/>
          <w:sz w:val="24"/>
          <w:szCs w:val="24"/>
        </w:rPr>
        <w:t xml:space="preserve"> confer with the requesting </w:t>
      </w:r>
      <w:r w:rsidR="00292FCA">
        <w:rPr>
          <w:rFonts w:ascii="Arial" w:hAnsi="Arial" w:cs="Arial"/>
          <w:color w:val="auto"/>
          <w:sz w:val="24"/>
          <w:szCs w:val="24"/>
        </w:rPr>
        <w:t>d</w:t>
      </w:r>
      <w:r w:rsidRPr="00E146C6">
        <w:rPr>
          <w:rFonts w:ascii="Arial" w:hAnsi="Arial" w:cs="Arial"/>
          <w:color w:val="auto"/>
          <w:sz w:val="24"/>
          <w:szCs w:val="24"/>
        </w:rPr>
        <w:t>epartment.</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RESPONSIBLE DEPARTMENT</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eastAsia="72wdw" w:hAnsi="Arial" w:cs="Arial"/>
          <w:color w:val="auto"/>
          <w:sz w:val="24"/>
          <w:szCs w:val="24"/>
        </w:rPr>
        <w:t>Chief Information Office</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FE5BC5" w:rsidRPr="00E146C6" w:rsidRDefault="00FE5BC5" w:rsidP="00FE5BC5">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FE5BC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MM/DD/YYYY</w:t>
            </w:r>
          </w:p>
        </w:tc>
      </w:tr>
      <w:tr w:rsidR="00FE5BC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MM/DD/YYYY</w:t>
            </w:r>
          </w:p>
        </w:tc>
      </w:tr>
    </w:tbl>
    <w:p w:rsidR="00FE5BC5" w:rsidRDefault="00FE5BC5"/>
    <w:sectPr w:rsidR="00FE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E56"/>
    <w:multiLevelType w:val="hybridMultilevel"/>
    <w:tmpl w:val="8DF2F5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30A436D"/>
    <w:multiLevelType w:val="hybridMultilevel"/>
    <w:tmpl w:val="36B4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44D3D"/>
    <w:multiLevelType w:val="hybridMultilevel"/>
    <w:tmpl w:val="10C23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7135E"/>
    <w:multiLevelType w:val="hybridMultilevel"/>
    <w:tmpl w:val="4BC42C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37C9D"/>
    <w:multiLevelType w:val="hybridMultilevel"/>
    <w:tmpl w:val="DA8A5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539D0"/>
    <w:multiLevelType w:val="hybridMultilevel"/>
    <w:tmpl w:val="71B001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9C50A7"/>
    <w:multiLevelType w:val="hybridMultilevel"/>
    <w:tmpl w:val="BBD0B9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173D3"/>
    <w:multiLevelType w:val="hybridMultilevel"/>
    <w:tmpl w:val="47863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B8609D"/>
    <w:multiLevelType w:val="hybridMultilevel"/>
    <w:tmpl w:val="47643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A58BD"/>
    <w:multiLevelType w:val="hybridMultilevel"/>
    <w:tmpl w:val="2582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8"/>
  </w:num>
  <w:num w:numId="5">
    <w:abstractNumId w:val="9"/>
  </w:num>
  <w:num w:numId="6">
    <w:abstractNumId w:val="6"/>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C5"/>
    <w:rsid w:val="00292FCA"/>
    <w:rsid w:val="002D5812"/>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C147"/>
  <w15:chartTrackingRefBased/>
  <w15:docId w15:val="{53B6A3F3-1385-45D0-AE60-A71A1A39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5BC5"/>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20D82AD5-1783-4600-BCA5-9B95A9A78590}"/>
</file>

<file path=customXml/itemProps2.xml><?xml version="1.0" encoding="utf-8"?>
<ds:datastoreItem xmlns:ds="http://schemas.openxmlformats.org/officeDocument/2006/customXml" ds:itemID="{524B7FCF-543A-4A54-BBC7-2D2CD02FFD0E}"/>
</file>

<file path=customXml/itemProps3.xml><?xml version="1.0" encoding="utf-8"?>
<ds:datastoreItem xmlns:ds="http://schemas.openxmlformats.org/officeDocument/2006/customXml" ds:itemID="{5C11C51A-5E2E-48AB-87DF-34299A3E58FB}"/>
</file>

<file path=docProps/app.xml><?xml version="1.0" encoding="utf-8"?>
<Properties xmlns="http://schemas.openxmlformats.org/officeDocument/2006/extended-properties" xmlns:vt="http://schemas.openxmlformats.org/officeDocument/2006/docPropsVTypes">
  <Template>Normal.dotm</Template>
  <TotalTime>11</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2019-09-10T13:43:00Z</dcterms:created>
  <dcterms:modified xsi:type="dcterms:W3CDTF">2020-05-13T13:16:00Z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